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Директор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Мехтиханов Э.Э.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 202__ г.                 №4 от «12»  марта 2025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ДОЛЖНОСТНАЯ ИНСТРУКЦИЯ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9" w:tooltip="https://login.consultant.ru/link/?req=doc&amp;base=LAW&amp;n=430621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0" w:tooltip="https://login.consultant.ru/link/?req=doc&amp;base=LAW&amp;n=422428" w:history="1">
        <w:r>
          <w:rPr>
            <w:rFonts w:ascii="Times New Roman" w:hAnsi="Times New Roman" w:cs="Times New Roman"/>
            <w:sz w:val="28"/>
            <w:szCs w:val="28"/>
          </w:rPr>
          <w:t xml:space="preserve">Ф</w:t>
        </w:r>
        <w:r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https://login.consultant.ru/link/?req=doc&amp;base=LAW&amp;n=116278&amp;dst=100009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Минздравсоцразвития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2" w:tooltip="https://login.consultant.ru/link/?req=doc&amp;base=EXP&amp;n=363809&amp;dst=100009" w:history="1">
        <w:r>
          <w:rPr>
            <w:rFonts w:ascii="Times New Roman" w:hAnsi="Times New Roman" w:cs="Times New Roman"/>
            <w:sz w:val="28"/>
            <w:szCs w:val="28"/>
          </w:rPr>
          <w:t xml:space="preserve"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осуществлении функций к</w:t>
      </w:r>
      <w:r>
        <w:rPr>
          <w:rFonts w:ascii="Times New Roman" w:hAnsi="Times New Roman" w:cs="Times New Roman"/>
          <w:sz w:val="28"/>
          <w:szCs w:val="28"/>
        </w:rPr>
        <w:t xml:space="preserve">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</w:t>
      </w:r>
      <w:r>
        <w:rPr>
          <w:rFonts w:ascii="Times New Roman" w:hAnsi="Times New Roman" w:cs="Times New Roman"/>
          <w:sz w:val="28"/>
          <w:szCs w:val="28"/>
        </w:rPr>
        <w:t xml:space="preserve">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r>
        <w:rPr>
          <w:rFonts w:ascii="Times New Roman" w:hAnsi="Times New Roman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ВБ – 1011/08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нормативно-правовых актов, регулирующих трудовые правоотношения.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 педагогика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3" w:tooltip="https://login.consultant.ru/link/?req=doc&amp;base=LAW&amp;n=430621&amp;dst=101867" w:history="1">
        <w:r>
          <w:rPr>
            <w:rFonts w:ascii="Times New Roman" w:hAnsi="Times New Roman" w:cs="Times New Roman"/>
            <w:sz w:val="28"/>
            <w:szCs w:val="28"/>
          </w:rPr>
          <w:t xml:space="preserve">ст. 331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лишенное права заниматься педагогической деятельностью в соответствии с вступившим в законную силу приговором суда;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имеющее или не имевшее</w:t>
      </w:r>
      <w:r>
        <w:rPr>
          <w:rFonts w:ascii="Times New Roman" w:hAnsi="Times New Roman" w:cs="Times New Roman"/>
          <w:sz w:val="28"/>
          <w:szCs w:val="28"/>
        </w:rPr>
        <w:t xml:space="preserve">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</w:t>
      </w:r>
      <w:r>
        <w:rPr>
          <w:rFonts w:ascii="Times New Roman" w:hAnsi="Times New Roman" w:cs="Times New Roman"/>
          <w:sz w:val="28"/>
          <w:szCs w:val="28"/>
        </w:rPr>
        <w:t xml:space="preserve">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</w:t>
      </w:r>
      <w:r>
        <w:rPr>
          <w:rFonts w:ascii="Times New Roman" w:hAnsi="Times New Roman" w:cs="Times New Roman"/>
          <w:sz w:val="28"/>
          <w:szCs w:val="28"/>
        </w:rPr>
        <w:t xml:space="preserve">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</w:t>
      </w:r>
      <w:r>
        <w:rPr>
          <w:rFonts w:ascii="Times New Roman" w:hAnsi="Times New Roman" w:cs="Times New Roman"/>
          <w:sz w:val="28"/>
          <w:szCs w:val="28"/>
        </w:rPr>
        <w:t xml:space="preserve">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r>
        <w:rPr>
          <w:rFonts w:ascii="Times New Roman" w:hAnsi="Times New Roman" w:cs="Times New Roman"/>
          <w:sz w:val="28"/>
          <w:szCs w:val="28"/>
        </w:rPr>
        <w:t xml:space="preserve">нереабилитирующим</w:t>
      </w:r>
      <w:r>
        <w:rPr>
          <w:rFonts w:ascii="Times New Roman" w:hAnsi="Times New Roman" w:cs="Times New Roman"/>
          <w:sz w:val="28"/>
          <w:szCs w:val="28"/>
        </w:rPr>
        <w:t xml:space="preserve"> основаниям, могут </w:t>
      </w:r>
      <w:r>
        <w:rPr>
          <w:rFonts w:ascii="Times New Roman" w:hAnsi="Times New Roman" w:cs="Times New Roman"/>
          <w:sz w:val="28"/>
          <w:szCs w:val="28"/>
        </w:rPr>
        <w:t xml:space="preserve">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имеющее неснятой или непогашенной судимости за умышленные тяжкие и особо тяжкие преступления;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признанное недееспособным в установленном федеральным законом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классного руководителя, должен знать: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законы и иные нормативные правовые акты, регламентирующие образовательную деятельность;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https://login.consultant.ru/link/?req=doc&amp;base=LAW&amp;n=430621&amp;dst=101867" w:history="1">
        <w:r>
          <w:rPr>
            <w:rFonts w:ascii="Times New Roman" w:hAnsi="Times New Roman" w:cs="Times New Roman"/>
            <w:sz w:val="28"/>
            <w:szCs w:val="28"/>
          </w:rPr>
          <w:t xml:space="preserve">Конвенцию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педагогику, психологию, возрастную физиологию;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школьную гигиену;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методику преподавания предмета;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и учебники по преподаваемому предмету;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методику воспитательной работы;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оснащению и оборудованию учебных кабинетов и подсобных помещений к ним;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обучения и их дидактические возможности;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научной организации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нормативные документы по вопросам обучения и воспитания детей и молодежи;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теорию и методы управления образовательными системами;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компетентностного</w:t>
      </w:r>
      <w:r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и разрешения;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экологии, экономики, социологии;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трудовое законодательство;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по охране труда и пожарной безопасности;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общей психологии, педагогической психологии, общей педагогики, физиологии детей и подростков;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навыки коммуникативного общения с обучающимися, социального психотренинга;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воспитательной системы.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осуществляющему функции классного руководителя, запрещается: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>
        <w:rPr>
          <w:rFonts w:ascii="Times New Roman" w:hAnsi="Times New Roman" w:cs="Times New Roman"/>
          <w:sz w:val="28"/>
          <w:szCs w:val="28"/>
        </w:rPr>
        <w:t xml:space="preserve">пропагандирующей исключительность, превосходство либо неполноценность граждан по признаку социальной, расовой, национальной, религиозной или яз</w:t>
      </w:r>
      <w:r>
        <w:rPr>
          <w:rFonts w:ascii="Times New Roman" w:hAnsi="Times New Roman" w:cs="Times New Roman"/>
          <w:sz w:val="28"/>
          <w:szCs w:val="28"/>
        </w:rPr>
        <w:t xml:space="preserve">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5" w:tooltip="https://login.consultant.ru/link/?req=doc&amp;base=LAW&amp;n=2875" w:history="1">
        <w:r>
          <w:rPr>
            <w:rFonts w:ascii="Times New Roman" w:hAnsi="Times New Roman" w:cs="Times New Roman"/>
            <w:sz w:val="28"/>
            <w:szCs w:val="28"/>
          </w:rPr>
          <w:t xml:space="preserve"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классного руководителя, назначается на должность и освобождается от нее приказом директора.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развитие коллектива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системы отношений через разнообразные формы воспитывающей деятельности коллектива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>
        <w:rPr>
          <w:rFonts w:ascii="Times New Roman" w:hAnsi="Times New Roman" w:cs="Times New Roman"/>
          <w:sz w:val="28"/>
          <w:szCs w:val="28"/>
        </w:rPr>
        <w:t xml:space="preserve">инте</w:t>
      </w:r>
      <w:r>
        <w:rPr>
          <w:rFonts w:ascii="Times New Roman" w:hAnsi="Times New Roman" w:cs="Times New Roman"/>
          <w:sz w:val="28"/>
          <w:szCs w:val="28"/>
        </w:rPr>
        <w:t xml:space="preserve">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системной работы с обучающимися в классе;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гуманизация</w:t>
      </w:r>
      <w:r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нравственных смыслов и духовных ориентиров;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 xml:space="preserve">язанности.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 xml:space="preserve">урнала и дневников обучающихся);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включенность</w:t>
      </w:r>
      <w:r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успешной социализации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выявляет и осуществляет поддержку обучающихся, оказавшихся в сложной жизненной ситуации;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выявляет и осуществляет педагогическую поддержку обучающимся, нуждающихся в психологической помощи;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r>
        <w:rPr>
          <w:rFonts w:ascii="Times New Roman" w:hAnsi="Times New Roman" w:cs="Times New Roman"/>
          <w:sz w:val="28"/>
          <w:szCs w:val="28"/>
        </w:rPr>
        <w:t xml:space="preserve">табакокурения</w:t>
      </w:r>
      <w:r>
        <w:rPr>
          <w:rFonts w:ascii="Times New Roman" w:hAnsi="Times New Roman" w:cs="Times New Roman"/>
          <w:sz w:val="28"/>
          <w:szCs w:val="28"/>
        </w:rPr>
        <w:t xml:space="preserve">, употребления вредных для здоровья веществ;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навыки информационной безопасности;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созданию оптимальных условий организации промежуточной и итоговой аттестации обучающихся класса по предметам;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поддержку талантливым обучающимся, в том числе содействие развитию их способностей;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защиту прав и соблюдения законных интересов обучающихся, в том числе гарантий доступности ресурсов системы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В рамках деятельности по воспитанию и социализации обучающихся, осуществляемой с классом как социальной группой: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r>
        <w:rPr>
          <w:rFonts w:ascii="Times New Roman" w:hAnsi="Times New Roman" w:cs="Times New Roman"/>
          <w:sz w:val="28"/>
          <w:szCs w:val="28"/>
        </w:rPr>
        <w:t xml:space="preserve">гуманизацию</w:t>
      </w:r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ценностно-ориентационное единство в классе по отношению к национальным, общечеловече</w:t>
      </w:r>
      <w:r>
        <w:rPr>
          <w:rFonts w:ascii="Times New Roman" w:hAnsi="Times New Roman" w:cs="Times New Roman"/>
          <w:sz w:val="28"/>
          <w:szCs w:val="28"/>
        </w:rPr>
        <w:t xml:space="preserve">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развивает</w:t>
      </w:r>
      <w:r>
        <w:rPr>
          <w:rFonts w:ascii="Times New Roman" w:hAnsi="Times New Roman" w:cs="Times New Roman"/>
          <w:sz w:val="28"/>
          <w:szCs w:val="28"/>
        </w:rPr>
        <w:t xml:space="preserve"> у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культуры здоро</w:t>
      </w:r>
      <w:r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включенности</w:t>
      </w:r>
      <w:r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возрастными интересами обучающихся организует их коллективно- творческую деятельность;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r>
        <w:rPr>
          <w:rFonts w:ascii="Times New Roman" w:hAnsi="Times New Roman" w:cs="Times New Roman"/>
          <w:sz w:val="28"/>
          <w:szCs w:val="28"/>
        </w:rPr>
        <w:t xml:space="preserve">девиантного</w:t>
      </w:r>
      <w:r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.3. В рамках воспитательной деятельности во взаимодействии с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успеваемость каждого обучающегося;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>
        <w:rPr>
          <w:rFonts w:ascii="Times New Roman" w:hAnsi="Times New Roman" w:cs="Times New Roman"/>
          <w:sz w:val="28"/>
          <w:szCs w:val="28"/>
        </w:rPr>
        <w:t xml:space="preserve">в интересах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 В рамках участия в осуществлении воспитательной деятельности во взаимодействии с социальными партнерами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организации работы, способствующей профессиональному самоопределению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организации комплексной поддержки детей и</w:t>
      </w:r>
      <w:r>
        <w:rPr>
          <w:rFonts w:ascii="Times New Roman" w:hAnsi="Times New Roman" w:cs="Times New Roman"/>
          <w:sz w:val="28"/>
          <w:szCs w:val="28"/>
        </w:rPr>
        <w:t xml:space="preserve">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исчерпывающего перечня документации при реализации основных общеобразовательных программ: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рабочей программы учебного предмета, учебного курса (в том числе урочной деятельности), учебного модуля;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журнала учета успеваемости;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журнала внеурочной деятельности (для педагогических работников, осуществляющих внеурочную деятельность);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плана воспитательной работы;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характеристики на обучающегося (по запросу).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выявляет причины низкой успеваемости обучающихся и организует их устранение;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предоставляет условия организации трудового воспитания и обучения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дежурство класса по школе согласно графику, утвержденному директором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соблюдает требования к сохранности помещений. Организует соблюдение обучающимися сохранности помещения класса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повышает свою профессиональную квалификацию, участвует в деятельности методического объ</w:t>
      </w:r>
      <w:r>
        <w:rPr>
          <w:rFonts w:ascii="Times New Roman" w:hAnsi="Times New Roman" w:cs="Times New Roman"/>
          <w:sz w:val="28"/>
          <w:szCs w:val="28"/>
        </w:rPr>
        <w:t xml:space="preserve">единения классных руководителей;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соблюдает должностную инс</w:t>
      </w:r>
      <w:r>
        <w:rPr>
          <w:rFonts w:ascii="Times New Roman" w:hAnsi="Times New Roman" w:cs="Times New Roman"/>
          <w:sz w:val="28"/>
          <w:szCs w:val="28"/>
        </w:rPr>
        <w:t xml:space="preserve">трукцию классного руководителя.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Права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классного руководителя,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На все предусмотренные законодательством Российской Федерации социальные гарантии,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сокращенную продолжительность рабочего времени;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дополнительное профессиональное образование по профилю педагогической деятельности не реже чем один раз в три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ежегодный основной удлиненный оплачиваемый отпуск, продолжительность которого определяется Правительством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длительный отпуск сроком до одного года не реже чем через каждые десять лет непрерывной педагогической работы;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досрочное назначение страховой пенсии по старости;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вознаграждение за выполнение функций классного руководителя;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 Знакомиться с проектами решений руководства, касающимися его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 Привлекать специалистов к решению задач, возложенных на него с разрешения руководства.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.6. Требовать создания условий для выполнения профессиональных обязанностей, в том числе предоставления необходимого 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инвентаря, рабочего места, соответствующего санитарно-гигиеническим правилам и нормам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.7. Присутствовать на любых уроках и мероприятиях, проводимых учителями-предметниками в классе.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.8. Поощрять обучающихся в порядке, установленном организационными документами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.9. Сотрудничать со специалистами социальных служб, медицинских организаций, инспекций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contextualSpacing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классного руководителя, несет ответственность: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1. За нарушение Устава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.5. За причинение материального ущерба - в пределах, определенных трудовым и гражданским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ознакомлены: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40129836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4"/>
    <w:uiPriority w:val="99"/>
  </w:style>
  <w:style w:type="character" w:styleId="45">
    <w:name w:val="Footer Char"/>
    <w:basedOn w:val="678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8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8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84">
    <w:name w:val="Head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</w:style>
  <w:style w:type="paragraph" w:styleId="686">
    <w:name w:val="Footer"/>
    <w:basedOn w:val="677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</w:style>
  <w:style w:type="paragraph" w:styleId="688">
    <w:name w:val="Balloon Text"/>
    <w:basedOn w:val="677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8"/>
    <w:link w:val="688"/>
    <w:uiPriority w:val="99"/>
    <w:semiHidden/>
    <w:rPr>
      <w:rFonts w:ascii="Segoe UI" w:hAnsi="Segoe UI" w:cs="Segoe UI"/>
      <w:sz w:val="18"/>
      <w:szCs w:val="18"/>
    </w:rPr>
  </w:style>
  <w:style w:type="numbering" w:styleId="690" w:customStyle="1">
    <w:name w:val="Нет списка1"/>
    <w:next w:val="680"/>
    <w:uiPriority w:val="99"/>
    <w:semiHidden/>
    <w:unhideWhenUsed/>
  </w:style>
  <w:style w:type="paragraph" w:styleId="691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30621" TargetMode="External"/><Relationship Id="rId10" Type="http://schemas.openxmlformats.org/officeDocument/2006/relationships/hyperlink" Target="https://login.consultant.ru/link/?req=doc&amp;base=LAW&amp;n=422428" TargetMode="External"/><Relationship Id="rId11" Type="http://schemas.openxmlformats.org/officeDocument/2006/relationships/hyperlink" Target="https://login.consultant.ru/link/?req=doc&amp;base=LAW&amp;n=116278&amp;dst=100009" TargetMode="External"/><Relationship Id="rId12" Type="http://schemas.openxmlformats.org/officeDocument/2006/relationships/hyperlink" Target="https://login.consultant.ru/link/?req=doc&amp;base=EXP&amp;n=363809&amp;dst=100009" TargetMode="External"/><Relationship Id="rId13" Type="http://schemas.openxmlformats.org/officeDocument/2006/relationships/hyperlink" Target="https://login.consultant.ru/link/?req=doc&amp;base=LAW&amp;n=430621&amp;dst=101867" TargetMode="External"/><Relationship Id="rId14" Type="http://schemas.openxmlformats.org/officeDocument/2006/relationships/hyperlink" Target="https://login.consultant.ru/link/?req=doc&amp;base=LAW&amp;n=430621&amp;dst=101867" TargetMode="External"/><Relationship Id="rId15" Type="http://schemas.openxmlformats.org/officeDocument/2006/relationships/hyperlink" Target="https://login.consultant.ru/link/?req=doc&amp;base=LAW&amp;n=28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Эрзихан Мехтиханов</cp:lastModifiedBy>
  <cp:revision>6</cp:revision>
  <dcterms:created xsi:type="dcterms:W3CDTF">2025-02-24T17:01:00Z</dcterms:created>
  <dcterms:modified xsi:type="dcterms:W3CDTF">2025-03-15T06:36:20Z</dcterms:modified>
</cp:coreProperties>
</file>